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23" w:rsidRPr="003C5BC6" w:rsidRDefault="00646023" w:rsidP="00575BDC">
      <w:pPr>
        <w:rPr>
          <w:rFonts w:ascii="Bookman Old Style" w:hAnsi="Bookman Old Style"/>
        </w:rPr>
      </w:pPr>
      <w:r w:rsidRPr="003C5BC6">
        <w:rPr>
          <w:rFonts w:ascii="Bookman Old Style" w:hAnsi="Bookman Old Style"/>
        </w:rPr>
        <w:t xml:space="preserve">Honors English 10 </w:t>
      </w:r>
    </w:p>
    <w:p w:rsidR="00575BDC" w:rsidRPr="003C5BC6" w:rsidRDefault="00575BDC" w:rsidP="00575BDC">
      <w:pPr>
        <w:rPr>
          <w:rFonts w:ascii="Bookman Old Style" w:hAnsi="Bookman Old Style"/>
        </w:rPr>
      </w:pPr>
    </w:p>
    <w:p w:rsidR="0028591E" w:rsidRDefault="00487043" w:rsidP="00487043">
      <w:pPr>
        <w:jc w:val="center"/>
        <w:rPr>
          <w:rFonts w:ascii="Bookman Old Style" w:hAnsi="Bookman Old Style"/>
          <w:szCs w:val="36"/>
        </w:rPr>
      </w:pPr>
      <w:r w:rsidRPr="003C5BC6">
        <w:rPr>
          <w:rFonts w:ascii="Bookman Old Style" w:hAnsi="Bookman Old Style"/>
          <w:szCs w:val="36"/>
        </w:rPr>
        <w:t>CRAFTING THE INTERPRETIVE SENTENCE</w:t>
      </w:r>
    </w:p>
    <w:p w:rsidR="003B6C18" w:rsidRPr="003C5BC6" w:rsidRDefault="003B6C18" w:rsidP="00487043">
      <w:pPr>
        <w:jc w:val="center"/>
        <w:rPr>
          <w:rFonts w:ascii="Bookman Old Style" w:hAnsi="Bookman Old Style"/>
          <w:szCs w:val="36"/>
        </w:rPr>
      </w:pPr>
    </w:p>
    <w:p w:rsidR="00575BDC" w:rsidRPr="003C5BC6" w:rsidRDefault="0028591E" w:rsidP="00575BD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</w:t>
      </w:r>
      <w:r w:rsidR="00575BDC" w:rsidRPr="003C5BC6">
        <w:rPr>
          <w:rFonts w:ascii="Bookman Old Style" w:hAnsi="Bookman Old Style"/>
        </w:rPr>
        <w:t xml:space="preserve">truly convince a reader </w:t>
      </w:r>
      <w:r>
        <w:rPr>
          <w:rFonts w:ascii="Bookman Old Style" w:hAnsi="Bookman Old Style"/>
        </w:rPr>
        <w:t xml:space="preserve">that your argument </w:t>
      </w:r>
      <w:r w:rsidR="00575BDC" w:rsidRPr="003C5BC6">
        <w:rPr>
          <w:rFonts w:ascii="Bookman Old Style" w:hAnsi="Bookman Old Style"/>
        </w:rPr>
        <w:t>is verifiable, you need proof—textual evidence to substantiate your overarching claim.   But how can you integrate quotations t</w:t>
      </w:r>
      <w:r w:rsidR="000F3C27" w:rsidRPr="003C5BC6">
        <w:rPr>
          <w:rFonts w:ascii="Bookman Old Style" w:hAnsi="Bookman Old Style"/>
        </w:rPr>
        <w:t>hat prove your argument without detractin</w:t>
      </w:r>
      <w:r w:rsidR="00A17E7C">
        <w:rPr>
          <w:rFonts w:ascii="Bookman Old Style" w:hAnsi="Bookman Old Style"/>
        </w:rPr>
        <w:t xml:space="preserve">g from your flowing prose?  One </w:t>
      </w:r>
      <w:r w:rsidR="000F3C27" w:rsidRPr="003C5BC6">
        <w:rPr>
          <w:rFonts w:ascii="Bookman Old Style" w:hAnsi="Bookman Old Style"/>
        </w:rPr>
        <w:t>answer: THE INTERPRETIVE SENTENCE.</w:t>
      </w:r>
    </w:p>
    <w:p w:rsidR="009907A7" w:rsidRPr="003C5BC6" w:rsidRDefault="009907A7" w:rsidP="00575BDC">
      <w:pPr>
        <w:rPr>
          <w:rFonts w:ascii="Bookman Old Style" w:hAnsi="Bookman Old Style"/>
        </w:rPr>
      </w:pPr>
    </w:p>
    <w:p w:rsidR="009907A7" w:rsidRPr="003C5BC6" w:rsidRDefault="009907A7" w:rsidP="00575BDC">
      <w:pPr>
        <w:rPr>
          <w:rFonts w:ascii="Bookman Old Style" w:hAnsi="Bookman Old Style"/>
        </w:rPr>
      </w:pPr>
      <w:r w:rsidRPr="003C5BC6">
        <w:rPr>
          <w:rFonts w:ascii="Bookman Old Style" w:hAnsi="Bookman Old Style"/>
        </w:rPr>
        <w:t>Interpretive sentences both provide context for your quotation and begin the analysis process.  Think the usually delicious quotation san</w:t>
      </w:r>
      <w:r w:rsidR="007E26C3" w:rsidRPr="003C5BC6">
        <w:rPr>
          <w:rFonts w:ascii="Bookman Old Style" w:hAnsi="Bookman Old Style"/>
        </w:rPr>
        <w:t xml:space="preserve">dwich, condensed into one </w:t>
      </w:r>
      <w:r w:rsidRPr="003C5BC6">
        <w:rPr>
          <w:rFonts w:ascii="Bookman Old Style" w:hAnsi="Bookman Old Style"/>
        </w:rPr>
        <w:t>scrumptious sentence</w:t>
      </w:r>
      <w:r w:rsidR="00385310" w:rsidRPr="003C5BC6">
        <w:rPr>
          <w:rFonts w:ascii="Bookman Old Style" w:hAnsi="Bookman Old Style"/>
        </w:rPr>
        <w:t xml:space="preserve"> snack</w:t>
      </w:r>
      <w:r w:rsidRPr="003C5BC6">
        <w:rPr>
          <w:rFonts w:ascii="Bookman Old Style" w:hAnsi="Bookman Old Style"/>
        </w:rPr>
        <w:t xml:space="preserve">.  </w:t>
      </w:r>
    </w:p>
    <w:p w:rsidR="00575BDC" w:rsidRPr="003C5BC6" w:rsidRDefault="00575BDC" w:rsidP="00575BDC">
      <w:pPr>
        <w:rPr>
          <w:rFonts w:ascii="Bookman Old Style" w:hAnsi="Bookman Old Style"/>
        </w:rPr>
      </w:pPr>
    </w:p>
    <w:p w:rsidR="00575BDC" w:rsidRPr="003C5BC6" w:rsidRDefault="009907A7" w:rsidP="00575BDC">
      <w:pPr>
        <w:rPr>
          <w:rFonts w:ascii="Bookman Old Style" w:hAnsi="Bookman Old Style"/>
        </w:rPr>
      </w:pPr>
      <w:r w:rsidRPr="003C5BC6">
        <w:rPr>
          <w:rFonts w:ascii="Bookman Old Style" w:hAnsi="Bookman Old Style"/>
        </w:rPr>
        <w:t xml:space="preserve">You may find many ways to seamlessly integrate quotations in interpretive-sentence-like-fashion, but here are the three most common: </w:t>
      </w:r>
    </w:p>
    <w:p w:rsidR="00A135E2" w:rsidRPr="003C5BC6" w:rsidRDefault="00A135E2" w:rsidP="00104A02">
      <w:pPr>
        <w:rPr>
          <w:rFonts w:ascii="Bookman Old Style" w:hAnsi="Bookman Old Style"/>
        </w:rPr>
      </w:pPr>
    </w:p>
    <w:p w:rsidR="003C56CE" w:rsidRPr="003C5BC6" w:rsidRDefault="00A135E2" w:rsidP="00A135E2">
      <w:pPr>
        <w:rPr>
          <w:rFonts w:ascii="Bookman Old Style" w:hAnsi="Bookman Old Style"/>
          <w:b/>
        </w:rPr>
      </w:pPr>
      <w:r w:rsidRPr="003C5BC6">
        <w:rPr>
          <w:rFonts w:ascii="Bookman Old Style" w:hAnsi="Bookman Old Style"/>
          <w:b/>
        </w:rPr>
        <w:t>The Original</w:t>
      </w:r>
      <w:r w:rsidR="00761D46" w:rsidRPr="003C5BC6">
        <w:rPr>
          <w:rFonts w:ascii="Bookman Old Style" w:hAnsi="Bookman Old Style"/>
          <w:b/>
        </w:rPr>
        <w:t xml:space="preserve"> </w:t>
      </w:r>
      <w:r w:rsidR="00E71640" w:rsidRPr="003C5BC6">
        <w:rPr>
          <w:rFonts w:ascii="Bookman Old Style" w:hAnsi="Bookman Old Style"/>
          <w:b/>
        </w:rPr>
        <w:t>(when/as)</w:t>
      </w:r>
      <w:r w:rsidRPr="003C5BC6">
        <w:rPr>
          <w:rFonts w:ascii="Bookman Old Style" w:hAnsi="Bookman Old Style"/>
          <w:b/>
        </w:rPr>
        <w:t xml:space="preserve">: </w:t>
      </w:r>
    </w:p>
    <w:p w:rsidR="00656528" w:rsidRPr="003C5BC6" w:rsidRDefault="00656528" w:rsidP="00104A02">
      <w:pPr>
        <w:rPr>
          <w:rFonts w:ascii="Bookman Old Style" w:hAnsi="Bookman Old Style"/>
        </w:rPr>
      </w:pPr>
    </w:p>
    <w:p w:rsidR="00B167E4" w:rsidRPr="003C5BC6" w:rsidRDefault="00656528" w:rsidP="00104A02">
      <w:pPr>
        <w:rPr>
          <w:rFonts w:ascii="Bookman Old Style" w:hAnsi="Bookman Old Style"/>
        </w:rPr>
      </w:pPr>
      <w:r w:rsidRPr="003C5BC6">
        <w:rPr>
          <w:rFonts w:ascii="Bookman Old Style" w:hAnsi="Bookman Old Style"/>
        </w:rPr>
        <w:t>When Marlow recounts, “you lost your way on that river as you would in a desert, and butted all day long against its shoals…till you thought yourself bewitched and cut off for ever from everything you had known,”</w:t>
      </w:r>
      <w:r w:rsidR="00D76188" w:rsidRPr="003C5BC6">
        <w:rPr>
          <w:rFonts w:ascii="Bookman Old Style" w:hAnsi="Bookman Old Style"/>
        </w:rPr>
        <w:t xml:space="preserve"> he reveals his disorientation</w:t>
      </w:r>
      <w:r w:rsidR="00742B3E" w:rsidRPr="003C5BC6">
        <w:rPr>
          <w:rFonts w:ascii="Bookman Old Style" w:hAnsi="Bookman Old Style"/>
        </w:rPr>
        <w:t xml:space="preserve"> and isolation</w:t>
      </w:r>
      <w:r w:rsidR="00A474C7" w:rsidRPr="003C5BC6">
        <w:rPr>
          <w:rFonts w:ascii="Bookman Old Style" w:hAnsi="Bookman Old Style"/>
        </w:rPr>
        <w:t xml:space="preserve"> in</w:t>
      </w:r>
      <w:r w:rsidR="00BC33D6" w:rsidRPr="003C5BC6">
        <w:rPr>
          <w:rFonts w:ascii="Bookman Old Style" w:hAnsi="Bookman Old Style"/>
        </w:rPr>
        <w:t xml:space="preserve"> a foreign</w:t>
      </w:r>
      <w:r w:rsidR="00D76188" w:rsidRPr="003C5BC6">
        <w:rPr>
          <w:rFonts w:ascii="Bookman Old Style" w:hAnsi="Bookman Old Style"/>
        </w:rPr>
        <w:t xml:space="preserve"> and burdensome environment.  </w:t>
      </w:r>
    </w:p>
    <w:p w:rsidR="00A135E2" w:rsidRPr="003C5BC6" w:rsidRDefault="00A135E2" w:rsidP="00104A02">
      <w:pPr>
        <w:rPr>
          <w:rFonts w:ascii="Bookman Old Style" w:hAnsi="Bookman Old Style"/>
        </w:rPr>
      </w:pPr>
    </w:p>
    <w:p w:rsidR="00B167E4" w:rsidRPr="003C5BC6" w:rsidRDefault="00104A02" w:rsidP="00104A02">
      <w:pPr>
        <w:rPr>
          <w:rFonts w:ascii="Bookman Old Style" w:hAnsi="Bookman Old Style"/>
          <w:b/>
        </w:rPr>
      </w:pPr>
      <w:r w:rsidRPr="003C5BC6">
        <w:rPr>
          <w:rFonts w:ascii="Bookman Old Style" w:hAnsi="Bookman Old Style"/>
          <w:b/>
        </w:rPr>
        <w:t xml:space="preserve">The Gerund: </w:t>
      </w:r>
    </w:p>
    <w:p w:rsidR="00021831" w:rsidRPr="003C5BC6" w:rsidRDefault="00021831" w:rsidP="00104A02">
      <w:pPr>
        <w:rPr>
          <w:rFonts w:ascii="Bookman Old Style" w:hAnsi="Bookman Old Style"/>
          <w:b/>
        </w:rPr>
      </w:pPr>
    </w:p>
    <w:p w:rsidR="00B167E4" w:rsidRPr="003C5BC6" w:rsidRDefault="00CD69C8" w:rsidP="00104A02">
      <w:pPr>
        <w:rPr>
          <w:rFonts w:ascii="Bookman Old Style" w:hAnsi="Bookman Old Style"/>
        </w:rPr>
      </w:pPr>
      <w:r w:rsidRPr="003C5BC6">
        <w:rPr>
          <w:rFonts w:ascii="Bookman Old Style" w:hAnsi="Bookman Old Style"/>
        </w:rPr>
        <w:t>Describing the</w:t>
      </w:r>
      <w:r w:rsidR="00D613E8">
        <w:rPr>
          <w:rFonts w:ascii="Bookman Old Style" w:hAnsi="Bookman Old Style"/>
        </w:rPr>
        <w:t xml:space="preserve"> strange and serene</w:t>
      </w:r>
      <w:r w:rsidR="00BE707A" w:rsidRPr="003C5BC6">
        <w:rPr>
          <w:rFonts w:ascii="Bookman Old Style" w:hAnsi="Bookman Old Style"/>
        </w:rPr>
        <w:t xml:space="preserve"> </w:t>
      </w:r>
      <w:r w:rsidRPr="003C5BC6">
        <w:rPr>
          <w:rFonts w:ascii="Bookman Old Style" w:hAnsi="Bookman Old Style"/>
        </w:rPr>
        <w:t>setting, “it was a stillness of an implacable force brooding over an inscrutable intention</w:t>
      </w:r>
      <w:r w:rsidR="00BE707A" w:rsidRPr="003C5BC6">
        <w:rPr>
          <w:rFonts w:ascii="Bookman Old Style" w:hAnsi="Bookman Old Style"/>
        </w:rPr>
        <w:t xml:space="preserve">.  It looked at you with a vengeful aspect,” Marlow personifies the environment, suggesting its ability to control and constrain him.  </w:t>
      </w:r>
    </w:p>
    <w:p w:rsidR="003C0488" w:rsidRPr="003C5BC6" w:rsidRDefault="003C0488" w:rsidP="00104A02">
      <w:pPr>
        <w:rPr>
          <w:rFonts w:ascii="Bookman Old Style" w:hAnsi="Bookman Old Style"/>
        </w:rPr>
      </w:pPr>
    </w:p>
    <w:p w:rsidR="009907A7" w:rsidRPr="003C5BC6" w:rsidRDefault="009907A7" w:rsidP="00575BDC">
      <w:pPr>
        <w:rPr>
          <w:rFonts w:ascii="Bookman Old Style" w:hAnsi="Bookman Old Style"/>
          <w:b/>
        </w:rPr>
      </w:pPr>
      <w:r w:rsidRPr="003C5BC6">
        <w:rPr>
          <w:rFonts w:ascii="Bookman Old Style" w:hAnsi="Bookman Old Style"/>
          <w:b/>
        </w:rPr>
        <w:t xml:space="preserve">The Appositive: </w:t>
      </w:r>
    </w:p>
    <w:p w:rsidR="00B167E4" w:rsidRPr="003C5BC6" w:rsidRDefault="00B167E4" w:rsidP="00575BDC">
      <w:pPr>
        <w:rPr>
          <w:rFonts w:ascii="Bookman Old Style" w:hAnsi="Bookman Old Style"/>
          <w:b/>
        </w:rPr>
      </w:pPr>
    </w:p>
    <w:p w:rsidR="000938D7" w:rsidRDefault="00B167E4" w:rsidP="00575BDC">
      <w:pPr>
        <w:rPr>
          <w:rFonts w:ascii="Bookman Old Style" w:hAnsi="Bookman Old Style"/>
        </w:rPr>
      </w:pPr>
      <w:r w:rsidRPr="003C5BC6">
        <w:rPr>
          <w:rFonts w:ascii="Bookman Old Style" w:hAnsi="Bookman Old Style"/>
        </w:rPr>
        <w:t>Marlow’</w:t>
      </w:r>
      <w:r w:rsidR="00021831" w:rsidRPr="003C5BC6">
        <w:rPr>
          <w:rFonts w:ascii="Bookman Old Style" w:hAnsi="Bookman Old Style"/>
        </w:rPr>
        <w:t>s depiction</w:t>
      </w:r>
      <w:r w:rsidRPr="003C5BC6">
        <w:rPr>
          <w:rFonts w:ascii="Bookman Old Style" w:hAnsi="Bookman Old Style"/>
        </w:rPr>
        <w:t xml:space="preserve"> of the air, “warm, thick, heavy, sluggish,” </w:t>
      </w:r>
      <w:r w:rsidR="00BA6736">
        <w:rPr>
          <w:rFonts w:ascii="Bookman Old Style" w:hAnsi="Bookman Old Style"/>
        </w:rPr>
        <w:t>parallels</w:t>
      </w:r>
      <w:r w:rsidR="00505864" w:rsidRPr="003C5BC6">
        <w:rPr>
          <w:rFonts w:ascii="Bookman Old Style" w:hAnsi="Bookman Old Style"/>
        </w:rPr>
        <w:t xml:space="preserve"> his </w:t>
      </w:r>
      <w:r w:rsidR="000B02A6">
        <w:rPr>
          <w:rFonts w:ascii="Bookman Old Style" w:hAnsi="Bookman Old Style"/>
        </w:rPr>
        <w:t xml:space="preserve">own </w:t>
      </w:r>
      <w:r w:rsidR="00505864" w:rsidRPr="003C5BC6">
        <w:rPr>
          <w:rFonts w:ascii="Bookman Old Style" w:hAnsi="Bookman Old Style"/>
        </w:rPr>
        <w:t>emotional suffocation in the jungle</w:t>
      </w:r>
      <w:r w:rsidR="000938D7">
        <w:rPr>
          <w:rFonts w:ascii="Bookman Old Style" w:hAnsi="Bookman Old Style"/>
        </w:rPr>
        <w:t xml:space="preserve">.  </w:t>
      </w:r>
    </w:p>
    <w:p w:rsidR="00104A02" w:rsidRPr="003C5BC6" w:rsidRDefault="00104A02" w:rsidP="00575BDC">
      <w:pPr>
        <w:rPr>
          <w:rFonts w:ascii="Bookman Old Style" w:hAnsi="Bookman Old Style"/>
          <w:b/>
        </w:rPr>
      </w:pPr>
    </w:p>
    <w:p w:rsidR="009907A7" w:rsidRPr="003C5BC6" w:rsidRDefault="009907A7" w:rsidP="00575BDC">
      <w:pPr>
        <w:rPr>
          <w:rFonts w:ascii="Bookman Old Style" w:hAnsi="Bookman Old Style"/>
          <w:b/>
        </w:rPr>
      </w:pPr>
      <w:r w:rsidRPr="003C5BC6">
        <w:rPr>
          <w:rFonts w:ascii="Bookman Old Style" w:hAnsi="Bookman Old Style"/>
          <w:b/>
        </w:rPr>
        <w:t xml:space="preserve">Things to Notice and Remember: </w:t>
      </w:r>
    </w:p>
    <w:p w:rsidR="00BE707A" w:rsidRPr="003C5BC6" w:rsidRDefault="0098184D" w:rsidP="00575BDC">
      <w:pPr>
        <w:rPr>
          <w:rFonts w:ascii="Bookman Old Style" w:hAnsi="Bookman Old Style"/>
        </w:rPr>
      </w:pPr>
      <w:r w:rsidRPr="003C5BC6">
        <w:rPr>
          <w:rFonts w:ascii="Bookman Old Style" w:hAnsi="Bookman Old Style"/>
          <w:b/>
        </w:rPr>
        <w:tab/>
      </w:r>
      <w:r w:rsidRPr="003C5BC6">
        <w:rPr>
          <w:rFonts w:ascii="Bookman Old Style" w:hAnsi="Bookman Old Style"/>
        </w:rPr>
        <w:t>--</w:t>
      </w:r>
      <w:r w:rsidR="00776AC7" w:rsidRPr="003C5BC6">
        <w:rPr>
          <w:rFonts w:ascii="Bookman Old Style" w:hAnsi="Bookman Old Style"/>
        </w:rPr>
        <w:t>S</w:t>
      </w:r>
      <w:r w:rsidR="00DA6507" w:rsidRPr="003C5BC6">
        <w:rPr>
          <w:rFonts w:ascii="Bookman Old Style" w:hAnsi="Bookman Old Style"/>
        </w:rPr>
        <w:t>hort, rich quotation nuggets.</w:t>
      </w:r>
    </w:p>
    <w:p w:rsidR="009907A7" w:rsidRPr="003C5BC6" w:rsidRDefault="009907A7" w:rsidP="00575BDC">
      <w:pPr>
        <w:rPr>
          <w:rFonts w:ascii="Bookman Old Style" w:hAnsi="Bookman Old Style"/>
        </w:rPr>
      </w:pPr>
      <w:r w:rsidRPr="003C5BC6">
        <w:rPr>
          <w:rFonts w:ascii="Bookman Old Style" w:hAnsi="Bookman Old Style"/>
          <w:b/>
        </w:rPr>
        <w:tab/>
      </w:r>
      <w:r w:rsidRPr="003C5BC6">
        <w:rPr>
          <w:rFonts w:ascii="Bookman Old Style" w:hAnsi="Bookman Old Style"/>
        </w:rPr>
        <w:t xml:space="preserve">--STRONG verbs! </w:t>
      </w:r>
    </w:p>
    <w:p w:rsidR="00FB2B32" w:rsidRPr="003C5BC6" w:rsidRDefault="009907A7" w:rsidP="00575BDC">
      <w:pPr>
        <w:rPr>
          <w:rFonts w:ascii="Bookman Old Style" w:hAnsi="Bookman Old Style"/>
        </w:rPr>
      </w:pPr>
      <w:r w:rsidRPr="003C5BC6">
        <w:rPr>
          <w:rFonts w:ascii="Bookman Old Style" w:hAnsi="Bookman Old Style"/>
        </w:rPr>
        <w:tab/>
        <w:t>--MLA citations!</w:t>
      </w:r>
      <w:r w:rsidR="00FB2B32" w:rsidRPr="003C5BC6">
        <w:rPr>
          <w:rFonts w:ascii="Bookman Old Style" w:hAnsi="Bookman Old Style"/>
        </w:rPr>
        <w:tab/>
      </w:r>
    </w:p>
    <w:p w:rsidR="009907A7" w:rsidRPr="003C5BC6" w:rsidRDefault="00FB2B32" w:rsidP="00FB2B32">
      <w:pPr>
        <w:ind w:left="720"/>
        <w:rPr>
          <w:rFonts w:ascii="Bookman Old Style" w:hAnsi="Bookman Old Style"/>
        </w:rPr>
      </w:pPr>
      <w:r w:rsidRPr="003C5BC6">
        <w:rPr>
          <w:rFonts w:ascii="Bookman Old Style" w:hAnsi="Bookman Old Style"/>
        </w:rPr>
        <w:t xml:space="preserve">--The interpretive sentence </w:t>
      </w:r>
      <w:r w:rsidRPr="003C5BC6">
        <w:rPr>
          <w:rFonts w:ascii="Bookman Old Style" w:hAnsi="Bookman Old Style"/>
          <w:i/>
        </w:rPr>
        <w:t>begins</w:t>
      </w:r>
      <w:r w:rsidRPr="003C5BC6">
        <w:rPr>
          <w:rFonts w:ascii="Bookman Old Style" w:hAnsi="Bookman Old Style"/>
        </w:rPr>
        <w:t xml:space="preserve"> the analytical process.  If your quotation needs further unpacking, another sentence or two focused solely on an</w:t>
      </w:r>
      <w:r w:rsidR="00EF58AB" w:rsidRPr="003C5BC6">
        <w:rPr>
          <w:rFonts w:ascii="Bookman Old Style" w:hAnsi="Bookman Old Style"/>
        </w:rPr>
        <w:t xml:space="preserve">alysis is entirely encouraged.  </w:t>
      </w:r>
    </w:p>
    <w:sectPr w:rsidR="009907A7" w:rsidRPr="003C5BC6" w:rsidSect="003B6C18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6728"/>
    <w:multiLevelType w:val="hybridMultilevel"/>
    <w:tmpl w:val="598A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characterSpacingControl w:val="doNotCompress"/>
  <w:compat/>
  <w:rsids>
    <w:rsidRoot w:val="00487043"/>
    <w:rsid w:val="00021831"/>
    <w:rsid w:val="000938D7"/>
    <w:rsid w:val="000B02A6"/>
    <w:rsid w:val="000F3C27"/>
    <w:rsid w:val="00104A02"/>
    <w:rsid w:val="00154E27"/>
    <w:rsid w:val="00170196"/>
    <w:rsid w:val="00185199"/>
    <w:rsid w:val="0028591E"/>
    <w:rsid w:val="002911CC"/>
    <w:rsid w:val="002E4231"/>
    <w:rsid w:val="00385310"/>
    <w:rsid w:val="003B6C18"/>
    <w:rsid w:val="003C0488"/>
    <w:rsid w:val="003C56CE"/>
    <w:rsid w:val="003C5BC6"/>
    <w:rsid w:val="003F6DBD"/>
    <w:rsid w:val="00487043"/>
    <w:rsid w:val="00505864"/>
    <w:rsid w:val="00540E3C"/>
    <w:rsid w:val="00553550"/>
    <w:rsid w:val="00575BDC"/>
    <w:rsid w:val="0058021E"/>
    <w:rsid w:val="005D73E7"/>
    <w:rsid w:val="0061262C"/>
    <w:rsid w:val="00646023"/>
    <w:rsid w:val="00656528"/>
    <w:rsid w:val="00742B3E"/>
    <w:rsid w:val="007546C8"/>
    <w:rsid w:val="00761D46"/>
    <w:rsid w:val="00776AC7"/>
    <w:rsid w:val="007E26C3"/>
    <w:rsid w:val="00842A97"/>
    <w:rsid w:val="00887C94"/>
    <w:rsid w:val="00916E71"/>
    <w:rsid w:val="009663AF"/>
    <w:rsid w:val="00981013"/>
    <w:rsid w:val="0098184D"/>
    <w:rsid w:val="009907A7"/>
    <w:rsid w:val="00992A24"/>
    <w:rsid w:val="009A0A24"/>
    <w:rsid w:val="00A135E2"/>
    <w:rsid w:val="00A17E7C"/>
    <w:rsid w:val="00A474C7"/>
    <w:rsid w:val="00AA69DA"/>
    <w:rsid w:val="00B167E4"/>
    <w:rsid w:val="00BA6736"/>
    <w:rsid w:val="00BC33D6"/>
    <w:rsid w:val="00BE4E9E"/>
    <w:rsid w:val="00BE707A"/>
    <w:rsid w:val="00C85F12"/>
    <w:rsid w:val="00CD69C8"/>
    <w:rsid w:val="00D45C78"/>
    <w:rsid w:val="00D613E8"/>
    <w:rsid w:val="00D76188"/>
    <w:rsid w:val="00D97EEF"/>
    <w:rsid w:val="00DA6507"/>
    <w:rsid w:val="00E62D39"/>
    <w:rsid w:val="00E71640"/>
    <w:rsid w:val="00EF58AB"/>
    <w:rsid w:val="00FB2B32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C1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75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Graduate School of Education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gutmanlib</dc:creator>
  <cp:keywords/>
  <dc:description/>
  <cp:lastModifiedBy>Chelsea Devlin</cp:lastModifiedBy>
  <cp:revision>2</cp:revision>
  <dcterms:created xsi:type="dcterms:W3CDTF">2011-01-28T03:11:00Z</dcterms:created>
  <dcterms:modified xsi:type="dcterms:W3CDTF">2011-01-28T03:11:00Z</dcterms:modified>
</cp:coreProperties>
</file>